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Look w:val="04A0"/>
      </w:tblPr>
      <w:tblGrid>
        <w:gridCol w:w="6345"/>
        <w:gridCol w:w="3864"/>
      </w:tblGrid>
      <w:tr w:rsidR="00100645" w:rsidRPr="00715BD4" w:rsidTr="00C07F49">
        <w:trPr>
          <w:trHeight w:val="2447"/>
        </w:trPr>
        <w:tc>
          <w:tcPr>
            <w:tcW w:w="6345" w:type="dxa"/>
          </w:tcPr>
          <w:p w:rsidR="00100645" w:rsidRPr="00715BD4" w:rsidRDefault="00100645" w:rsidP="00100645">
            <w:pPr>
              <w:spacing w:after="0" w:line="360" w:lineRule="auto"/>
              <w:ind w:righ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BD4">
              <w:rPr>
                <w:rFonts w:ascii="Times New Roman" w:hAnsi="Times New Roman"/>
                <w:sz w:val="28"/>
                <w:szCs w:val="28"/>
              </w:rPr>
              <w:t xml:space="preserve">«Татмедиа» матбугат һәм массакүләм коммуникацияләр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буенча р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еспублика агентлыгы мәсьәләләре»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турында 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>Татарстан Республикасы Министрлар Кабинетының 2012 ел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ның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 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ендәге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902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номерлы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карары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н расланган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“Татмедиа” матбугат һәм массакүләм коммуникацияләр буенча республика агентлыгы структурасына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үзгәреш кертү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хак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>ында</w:t>
            </w:r>
          </w:p>
        </w:tc>
        <w:tc>
          <w:tcPr>
            <w:tcW w:w="3864" w:type="dxa"/>
          </w:tcPr>
          <w:p w:rsidR="00100645" w:rsidRPr="00715BD4" w:rsidRDefault="00100645" w:rsidP="00C07F49">
            <w:pPr>
              <w:spacing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645" w:rsidRPr="00715BD4" w:rsidRDefault="00100645" w:rsidP="0010064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00645" w:rsidRPr="00715BD4" w:rsidRDefault="00100645" w:rsidP="0010064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>Татарстан Республикасы Министрлар Кабинеты КАРАР БИРӘ:</w:t>
      </w:r>
    </w:p>
    <w:p w:rsidR="00100645" w:rsidRPr="00715BD4" w:rsidRDefault="00100645" w:rsidP="00100645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00645" w:rsidRDefault="00100645" w:rsidP="00100645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>«Татмедиа» матбугат һәм массакүләм коммуникацияләр буенча республика агентлыгы мәсьәләләре» турында Татарстан Республикасы Министрлар Кабинетының 2012 елның 24 октябрендәге 902 номерлы карары</w:t>
      </w:r>
      <w:r>
        <w:rPr>
          <w:rFonts w:ascii="Times New Roman" w:hAnsi="Times New Roman"/>
          <w:sz w:val="28"/>
          <w:szCs w:val="28"/>
          <w:lang w:val="tt-RU"/>
        </w:rPr>
        <w:t xml:space="preserve"> белән расланган “Татмедиа” матбугат һәм массакүләм коммуникацияләр буенча республика агентлыгы структурасына, аны кушымтада бирелгән редакциядә бәян итеп, </w:t>
      </w:r>
      <w:r w:rsidRPr="00715BD4">
        <w:rPr>
          <w:rFonts w:ascii="Times New Roman" w:hAnsi="Times New Roman"/>
          <w:sz w:val="28"/>
          <w:szCs w:val="28"/>
          <w:lang w:val="tt-RU"/>
        </w:rPr>
        <w:t>үзгәрешләр кертергә</w:t>
      </w:r>
      <w:r>
        <w:rPr>
          <w:rFonts w:ascii="Times New Roman" w:hAnsi="Times New Roman"/>
          <w:sz w:val="28"/>
          <w:szCs w:val="28"/>
          <w:lang w:val="tt-RU"/>
        </w:rPr>
        <w:t>.</w:t>
      </w:r>
      <w:bookmarkStart w:id="0" w:name="sub_2"/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100645" w:rsidRDefault="00100645" w:rsidP="00100645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0" w:type="auto"/>
        <w:tblLook w:val="04A0"/>
      </w:tblPr>
      <w:tblGrid>
        <w:gridCol w:w="4708"/>
        <w:gridCol w:w="4863"/>
      </w:tblGrid>
      <w:tr w:rsidR="00100645" w:rsidRPr="00715BD4" w:rsidTr="00C07F49">
        <w:trPr>
          <w:trHeight w:val="1539"/>
        </w:trPr>
        <w:tc>
          <w:tcPr>
            <w:tcW w:w="4708" w:type="dxa"/>
          </w:tcPr>
          <w:bookmarkEnd w:id="0"/>
          <w:p w:rsidR="00100645" w:rsidRPr="00715BD4" w:rsidRDefault="00100645" w:rsidP="00C07F49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100645" w:rsidRPr="00715BD4" w:rsidRDefault="00100645" w:rsidP="00C07F49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sz w:val="28"/>
                <w:szCs w:val="28"/>
              </w:rPr>
              <w:t>Премьер-министр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ы</w:t>
            </w:r>
          </w:p>
          <w:p w:rsidR="00100645" w:rsidRPr="00715BD4" w:rsidRDefault="00100645" w:rsidP="00C07F49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100645" w:rsidRPr="00715BD4" w:rsidRDefault="00100645" w:rsidP="00C07F49">
            <w:pPr>
              <w:tabs>
                <w:tab w:val="left" w:pos="567"/>
              </w:tabs>
              <w:spacing w:after="0" w:line="360" w:lineRule="auto"/>
              <w:ind w:firstLine="680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00645" w:rsidRPr="00715BD4" w:rsidRDefault="00100645" w:rsidP="00C07F49">
            <w:pPr>
              <w:tabs>
                <w:tab w:val="left" w:pos="567"/>
              </w:tabs>
              <w:spacing w:after="0" w:line="360" w:lineRule="auto"/>
              <w:ind w:firstLine="6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5BD4">
              <w:rPr>
                <w:rFonts w:ascii="Times New Roman" w:hAnsi="Times New Roman"/>
                <w:sz w:val="28"/>
                <w:szCs w:val="28"/>
              </w:rPr>
              <w:t>И.Ш.Халиков</w:t>
            </w:r>
          </w:p>
        </w:tc>
      </w:tr>
    </w:tbl>
    <w:p w:rsidR="00100645" w:rsidRDefault="00100645" w:rsidP="00100645">
      <w:bookmarkStart w:id="1" w:name="sub_100"/>
      <w:bookmarkEnd w:id="1"/>
    </w:p>
    <w:p w:rsidR="00B325D1" w:rsidRDefault="00B325D1">
      <w:pPr>
        <w:rPr>
          <w:lang w:val="tt-RU"/>
        </w:rPr>
      </w:pPr>
    </w:p>
    <w:p w:rsidR="00100645" w:rsidRDefault="00100645">
      <w:pPr>
        <w:rPr>
          <w:lang w:val="tt-RU"/>
        </w:rPr>
      </w:pPr>
    </w:p>
    <w:p w:rsidR="00100645" w:rsidRDefault="00100645">
      <w:pPr>
        <w:rPr>
          <w:lang w:val="tt-RU"/>
        </w:rPr>
      </w:pPr>
    </w:p>
    <w:p w:rsidR="00100645" w:rsidRDefault="00100645">
      <w:pPr>
        <w:rPr>
          <w:lang w:val="tt-RU"/>
        </w:rPr>
      </w:pPr>
    </w:p>
    <w:p w:rsidR="00100645" w:rsidRDefault="00100645">
      <w:pPr>
        <w:rPr>
          <w:lang w:val="tt-RU"/>
        </w:rPr>
      </w:pPr>
    </w:p>
    <w:p w:rsidR="00100645" w:rsidRDefault="00100645">
      <w:pPr>
        <w:rPr>
          <w:lang w:val="tt-RU"/>
        </w:rPr>
      </w:pPr>
    </w:p>
    <w:p w:rsidR="00100645" w:rsidRDefault="00100645">
      <w:pPr>
        <w:spacing w:after="0" w:line="240" w:lineRule="auto"/>
        <w:jc w:val="both"/>
        <w:rPr>
          <w:lang w:val="tt-RU"/>
        </w:rPr>
      </w:pPr>
      <w:r>
        <w:rPr>
          <w:lang w:val="tt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873"/>
      </w:tblGrid>
      <w:tr w:rsidR="00100645" w:rsidRPr="00100645" w:rsidTr="00C07F49">
        <w:tc>
          <w:tcPr>
            <w:tcW w:w="5210" w:type="dxa"/>
          </w:tcPr>
          <w:p w:rsidR="00100645" w:rsidRPr="00100645" w:rsidRDefault="00100645" w:rsidP="00C07F49">
            <w:pPr>
              <w:tabs>
                <w:tab w:val="left" w:pos="6663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5211" w:type="dxa"/>
          </w:tcPr>
          <w:p w:rsidR="00100645" w:rsidRPr="00100645" w:rsidRDefault="00100645" w:rsidP="00C07F49">
            <w:pPr>
              <w:tabs>
                <w:tab w:val="left" w:pos="6663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0064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100645" w:rsidRPr="00100645" w:rsidRDefault="00100645" w:rsidP="00C07F49">
            <w:pPr>
              <w:tabs>
                <w:tab w:val="left" w:pos="6663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00645">
              <w:rPr>
                <w:rFonts w:ascii="Times New Roman" w:hAnsi="Times New Roman"/>
                <w:sz w:val="28"/>
                <w:szCs w:val="28"/>
                <w:lang w:val="tt-RU"/>
              </w:rPr>
              <w:t>Министрлар Кабинетының</w:t>
            </w:r>
          </w:p>
          <w:p w:rsidR="00100645" w:rsidRPr="00100645" w:rsidRDefault="00100645" w:rsidP="00C07F49">
            <w:pPr>
              <w:tabs>
                <w:tab w:val="left" w:pos="6663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00645">
              <w:rPr>
                <w:rFonts w:ascii="Times New Roman" w:hAnsi="Times New Roman"/>
                <w:sz w:val="28"/>
                <w:szCs w:val="28"/>
                <w:lang w:val="tt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Pr="0010064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елның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4 маендагы</w:t>
            </w:r>
          </w:p>
          <w:p w:rsidR="00100645" w:rsidRPr="00100645" w:rsidRDefault="00100645" w:rsidP="00C07F49">
            <w:pPr>
              <w:tabs>
                <w:tab w:val="left" w:pos="6663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303</w:t>
            </w:r>
            <w:r w:rsidRPr="0010064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номерлы карары белән </w:t>
            </w:r>
          </w:p>
          <w:p w:rsidR="00100645" w:rsidRPr="00100645" w:rsidRDefault="00100645" w:rsidP="00C07F49">
            <w:pPr>
              <w:tabs>
                <w:tab w:val="left" w:pos="6663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00645">
              <w:rPr>
                <w:rFonts w:ascii="Times New Roman" w:hAnsi="Times New Roman"/>
                <w:sz w:val="28"/>
                <w:szCs w:val="28"/>
                <w:lang w:val="tt-RU"/>
              </w:rPr>
              <w:t>расланды</w:t>
            </w:r>
          </w:p>
        </w:tc>
      </w:tr>
    </w:tbl>
    <w:p w:rsidR="00100645" w:rsidRPr="00100645" w:rsidRDefault="00100645" w:rsidP="00100645">
      <w:pPr>
        <w:tabs>
          <w:tab w:val="left" w:pos="6663"/>
        </w:tabs>
        <w:ind w:right="-1" w:firstLine="709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100645" w:rsidRDefault="00100645" w:rsidP="00100645">
      <w:pPr>
        <w:tabs>
          <w:tab w:val="left" w:pos="6663"/>
        </w:tabs>
        <w:ind w:right="-1" w:firstLine="709"/>
        <w:rPr>
          <w:lang w:val="tt-RU"/>
        </w:rPr>
      </w:pPr>
    </w:p>
    <w:p w:rsidR="00100645" w:rsidRDefault="00100645" w:rsidP="00100645">
      <w:pPr>
        <w:tabs>
          <w:tab w:val="left" w:pos="6663"/>
        </w:tabs>
        <w:ind w:right="-1"/>
        <w:rPr>
          <w:lang w:val="tt-RU"/>
        </w:rPr>
      </w:pPr>
    </w:p>
    <w:p w:rsidR="00100645" w:rsidRDefault="00100645">
      <w:pPr>
        <w:spacing w:after="1" w:line="220" w:lineRule="atLeast"/>
        <w:ind w:firstLine="540"/>
        <w:jc w:val="both"/>
      </w:pP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                    ┌───────────────────────────────┐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           ┌────────┤          </w:t>
      </w:r>
      <w:r w:rsidR="00ED3AA9">
        <w:rPr>
          <w:rFonts w:ascii="Courier New" w:hAnsi="Courier New" w:cs="Courier New"/>
          <w:sz w:val="18"/>
          <w:lang w:val="tt-RU"/>
        </w:rPr>
        <w:t xml:space="preserve">     ҖИТӘКЧЕ</w:t>
      </w:r>
      <w:r>
        <w:rPr>
          <w:rFonts w:ascii="Courier New" w:hAnsi="Courier New" w:cs="Courier New"/>
          <w:sz w:val="18"/>
        </w:rPr>
        <w:t xml:space="preserve">         ├───┐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           │        └───────────────────┬───────────┘  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           │                            │               │┌───────────────────┐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┌──────────┴────────────┐   ┌───────────┴────────────┐  ├┤    </w:t>
      </w:r>
      <w:r w:rsidR="00C14EA7">
        <w:rPr>
          <w:rFonts w:ascii="Courier New" w:hAnsi="Courier New" w:cs="Courier New"/>
          <w:sz w:val="18"/>
          <w:lang w:val="tt-RU"/>
        </w:rPr>
        <w:t xml:space="preserve">Эшләр      </w:t>
      </w:r>
      <w:r>
        <w:rPr>
          <w:rFonts w:ascii="Courier New" w:hAnsi="Courier New" w:cs="Courier New"/>
          <w:sz w:val="18"/>
        </w:rPr>
        <w:t xml:space="preserve">   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│  </w:t>
      </w:r>
      <w:r w:rsidR="00ED3AA9">
        <w:rPr>
          <w:rFonts w:ascii="Courier New" w:hAnsi="Courier New" w:cs="Courier New"/>
          <w:sz w:val="18"/>
          <w:lang w:val="tt-RU"/>
        </w:rPr>
        <w:t>Җитәкченең беренче</w:t>
      </w:r>
      <w:r>
        <w:rPr>
          <w:rFonts w:ascii="Courier New" w:hAnsi="Courier New" w:cs="Courier New"/>
          <w:sz w:val="18"/>
        </w:rPr>
        <w:t xml:space="preserve">   │  ┌┤</w:t>
      </w:r>
      <w:r w:rsidR="00ED3AA9">
        <w:rPr>
          <w:rFonts w:ascii="Courier New" w:hAnsi="Courier New" w:cs="Courier New"/>
          <w:sz w:val="18"/>
          <w:lang w:val="tt-RU"/>
        </w:rPr>
        <w:t xml:space="preserve">    </w:t>
      </w:r>
      <w:r w:rsidR="00C14EA7">
        <w:rPr>
          <w:rFonts w:ascii="Courier New" w:hAnsi="Courier New" w:cs="Courier New"/>
          <w:sz w:val="18"/>
          <w:lang w:val="tt-RU"/>
        </w:rPr>
        <w:t>Җ</w:t>
      </w:r>
      <w:r w:rsidR="00ED3AA9">
        <w:rPr>
          <w:rFonts w:ascii="Courier New" w:hAnsi="Courier New" w:cs="Courier New"/>
          <w:sz w:val="18"/>
          <w:lang w:val="tt-RU"/>
        </w:rPr>
        <w:t>итәкче урынбасары</w:t>
      </w:r>
      <w:r w:rsidR="00C14EA7">
        <w:rPr>
          <w:rFonts w:ascii="Courier New" w:hAnsi="Courier New" w:cs="Courier New"/>
          <w:sz w:val="18"/>
          <w:lang w:val="tt-RU"/>
        </w:rPr>
        <w:t xml:space="preserve">  </w:t>
      </w:r>
      <w:r w:rsidR="00C14EA7">
        <w:rPr>
          <w:rFonts w:ascii="Courier New" w:hAnsi="Courier New" w:cs="Courier New"/>
          <w:sz w:val="18"/>
        </w:rPr>
        <w:t xml:space="preserve">│  ││  </w:t>
      </w:r>
      <w:r w:rsidR="00C14EA7">
        <w:rPr>
          <w:rFonts w:ascii="Courier New" w:hAnsi="Courier New" w:cs="Courier New"/>
          <w:sz w:val="18"/>
          <w:lang w:val="tt-RU"/>
        </w:rPr>
        <w:t xml:space="preserve"> идарәчесе</w:t>
      </w:r>
      <w:r>
        <w:rPr>
          <w:rFonts w:ascii="Courier New" w:hAnsi="Courier New" w:cs="Courier New"/>
          <w:sz w:val="18"/>
        </w:rPr>
        <w:t xml:space="preserve">  </w:t>
      </w:r>
      <w:r w:rsidR="00C14EA7">
        <w:rPr>
          <w:rFonts w:ascii="Courier New" w:hAnsi="Courier New" w:cs="Courier New"/>
          <w:sz w:val="18"/>
          <w:lang w:val="tt-RU"/>
        </w:rPr>
        <w:t xml:space="preserve">   </w:t>
      </w:r>
      <w:r>
        <w:rPr>
          <w:rFonts w:ascii="Courier New" w:hAnsi="Courier New" w:cs="Courier New"/>
          <w:sz w:val="18"/>
        </w:rPr>
        <w:t xml:space="preserve"> 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│      </w:t>
      </w:r>
      <w:r w:rsidR="00ED3AA9">
        <w:rPr>
          <w:rFonts w:ascii="Courier New" w:hAnsi="Courier New" w:cs="Courier New"/>
          <w:sz w:val="18"/>
          <w:lang w:val="tt-RU"/>
        </w:rPr>
        <w:t xml:space="preserve">урынбасары   </w:t>
      </w:r>
      <w:r>
        <w:rPr>
          <w:rFonts w:ascii="Courier New" w:hAnsi="Courier New" w:cs="Courier New"/>
          <w:sz w:val="18"/>
        </w:rPr>
        <w:t xml:space="preserve">    │  ││                        │  ││                  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>└──────────┬────────────┘  │└───────────┬────────────┘  │└───────────────────┘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>┌──────────┴────────────┐  │┌───────────┴────────────┐  │┌───────────────────┐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>│</w:t>
      </w:r>
      <w:r w:rsidR="00ED3AA9">
        <w:rPr>
          <w:rFonts w:ascii="Courier New" w:hAnsi="Courier New" w:cs="Courier New"/>
          <w:sz w:val="18"/>
          <w:lang w:val="tt-RU"/>
        </w:rPr>
        <w:t>Массакүләм</w:t>
      </w:r>
      <w:r>
        <w:rPr>
          <w:rFonts w:ascii="Courier New" w:hAnsi="Courier New" w:cs="Courier New"/>
          <w:sz w:val="18"/>
        </w:rPr>
        <w:t xml:space="preserve"> </w:t>
      </w:r>
      <w:r w:rsidR="00ED3AA9">
        <w:rPr>
          <w:rFonts w:ascii="Courier New" w:hAnsi="Courier New" w:cs="Courier New"/>
          <w:sz w:val="18"/>
          <w:lang w:val="tt-RU"/>
        </w:rPr>
        <w:t xml:space="preserve">мәгълүмат   </w:t>
      </w:r>
      <w:r>
        <w:rPr>
          <w:rFonts w:ascii="Courier New" w:hAnsi="Courier New" w:cs="Courier New"/>
          <w:sz w:val="18"/>
        </w:rPr>
        <w:t>│  ││</w:t>
      </w:r>
      <w:r w:rsidR="00ED3AA9">
        <w:rPr>
          <w:rFonts w:ascii="Courier New" w:hAnsi="Courier New" w:cs="Courier New"/>
          <w:sz w:val="18"/>
          <w:lang w:val="tt-RU"/>
        </w:rPr>
        <w:t>Матбугат</w:t>
      </w:r>
      <w:r>
        <w:rPr>
          <w:rFonts w:ascii="Courier New" w:hAnsi="Courier New" w:cs="Courier New"/>
          <w:sz w:val="18"/>
        </w:rPr>
        <w:t xml:space="preserve"> </w:t>
      </w:r>
      <w:r w:rsidR="00ED3AA9">
        <w:rPr>
          <w:rFonts w:ascii="Courier New" w:hAnsi="Courier New" w:cs="Courier New"/>
          <w:sz w:val="18"/>
          <w:lang w:val="tt-RU"/>
        </w:rPr>
        <w:t xml:space="preserve">хезмәтләре һәм </w:t>
      </w:r>
      <w:r>
        <w:rPr>
          <w:rFonts w:ascii="Courier New" w:hAnsi="Courier New" w:cs="Courier New"/>
          <w:sz w:val="18"/>
        </w:rPr>
        <w:t xml:space="preserve">│  ├┤ </w:t>
      </w:r>
      <w:r w:rsidR="00C14EA7">
        <w:rPr>
          <w:rFonts w:ascii="Courier New" w:hAnsi="Courier New" w:cs="Courier New"/>
          <w:sz w:val="18"/>
          <w:lang w:val="tt-RU"/>
        </w:rPr>
        <w:t xml:space="preserve">  </w:t>
      </w:r>
      <w:r>
        <w:rPr>
          <w:rFonts w:ascii="Courier New" w:hAnsi="Courier New" w:cs="Courier New"/>
          <w:sz w:val="18"/>
        </w:rPr>
        <w:t>Финанс</w:t>
      </w:r>
      <w:r w:rsidR="00C14EA7">
        <w:rPr>
          <w:rFonts w:ascii="Courier New" w:hAnsi="Courier New" w:cs="Courier New"/>
          <w:sz w:val="18"/>
          <w:lang w:val="tt-RU"/>
        </w:rPr>
        <w:t xml:space="preserve"> бүлеге </w:t>
      </w:r>
      <w:r>
        <w:rPr>
          <w:rFonts w:ascii="Courier New" w:hAnsi="Courier New" w:cs="Courier New"/>
          <w:sz w:val="18"/>
        </w:rPr>
        <w:t xml:space="preserve"> 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│  </w:t>
      </w:r>
      <w:r w:rsidR="00ED3AA9">
        <w:rPr>
          <w:rFonts w:ascii="Courier New" w:hAnsi="Courier New" w:cs="Courier New"/>
          <w:sz w:val="18"/>
          <w:lang w:val="tt-RU"/>
        </w:rPr>
        <w:t xml:space="preserve">чаралары белән     </w:t>
      </w:r>
      <w:r>
        <w:rPr>
          <w:rFonts w:ascii="Courier New" w:hAnsi="Courier New" w:cs="Courier New"/>
          <w:sz w:val="18"/>
        </w:rPr>
        <w:t xml:space="preserve">  ├┐ ││ </w:t>
      </w:r>
      <w:r w:rsidR="00ED3AA9">
        <w:rPr>
          <w:rFonts w:ascii="Courier New" w:hAnsi="Courier New" w:cs="Courier New"/>
          <w:sz w:val="18"/>
          <w:lang w:val="tt-RU"/>
        </w:rPr>
        <w:t xml:space="preserve">   җәмәг</w:t>
      </w:r>
      <w:r>
        <w:rPr>
          <w:rFonts w:ascii="Courier New" w:hAnsi="Courier New" w:cs="Courier New"/>
          <w:sz w:val="18"/>
        </w:rPr>
        <w:t>а</w:t>
      </w:r>
      <w:r w:rsidR="00ED3AA9">
        <w:rPr>
          <w:rFonts w:ascii="Courier New" w:hAnsi="Courier New" w:cs="Courier New"/>
          <w:sz w:val="18"/>
          <w:lang w:val="tt-RU"/>
        </w:rPr>
        <w:t>тьчелек белән</w:t>
      </w:r>
      <w:r w:rsidR="00ED3AA9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>│  │└───────────────────┘</w:t>
      </w:r>
    </w:p>
    <w:p w:rsidR="00100645" w:rsidRDefault="00100645" w:rsidP="00ED3AA9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│      </w:t>
      </w:r>
      <w:r w:rsidR="00ED3AA9">
        <w:rPr>
          <w:rFonts w:ascii="Courier New" w:hAnsi="Courier New" w:cs="Courier New"/>
          <w:sz w:val="18"/>
          <w:lang w:val="tt-RU"/>
        </w:rPr>
        <w:t>эшләү идарәсе</w:t>
      </w:r>
      <w:r>
        <w:rPr>
          <w:rFonts w:ascii="Courier New" w:hAnsi="Courier New" w:cs="Courier New"/>
          <w:sz w:val="18"/>
        </w:rPr>
        <w:t xml:space="preserve">    ││ ││   </w:t>
      </w:r>
      <w:r w:rsidR="00ED3AA9">
        <w:rPr>
          <w:rFonts w:ascii="Courier New" w:hAnsi="Courier New" w:cs="Courier New"/>
          <w:sz w:val="18"/>
          <w:lang w:val="tt-RU"/>
        </w:rPr>
        <w:t>элемтәләр бүлеге</w:t>
      </w:r>
      <w:r>
        <w:rPr>
          <w:rFonts w:ascii="Courier New" w:hAnsi="Courier New" w:cs="Courier New"/>
          <w:sz w:val="18"/>
        </w:rPr>
        <w:t xml:space="preserve">  </w:t>
      </w:r>
      <w:r w:rsidR="00ED3AA9">
        <w:rPr>
          <w:rFonts w:ascii="Courier New" w:hAnsi="Courier New" w:cs="Courier New"/>
          <w:sz w:val="18"/>
          <w:lang w:val="tt-RU"/>
        </w:rPr>
        <w:t xml:space="preserve">      </w:t>
      </w:r>
      <w:r>
        <w:rPr>
          <w:rFonts w:ascii="Courier New" w:hAnsi="Courier New" w:cs="Courier New"/>
          <w:sz w:val="18"/>
        </w:rPr>
        <w:t>│┌───────────────────┐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└──────────┬────────────┘│ │└────────────────────────┘  ├┤   </w:t>
      </w:r>
      <w:r w:rsidR="00C14EA7">
        <w:rPr>
          <w:rFonts w:ascii="Courier New" w:hAnsi="Courier New" w:cs="Courier New"/>
          <w:sz w:val="18"/>
          <w:lang w:val="tt-RU"/>
        </w:rPr>
        <w:t>К</w:t>
      </w:r>
      <w:r>
        <w:rPr>
          <w:rFonts w:ascii="Courier New" w:hAnsi="Courier New" w:cs="Courier New"/>
          <w:sz w:val="18"/>
        </w:rPr>
        <w:t>адр</w:t>
      </w:r>
      <w:r w:rsidR="00C14EA7">
        <w:rPr>
          <w:rFonts w:ascii="Courier New" w:hAnsi="Courier New" w:cs="Courier New"/>
          <w:sz w:val="18"/>
          <w:lang w:val="tt-RU"/>
        </w:rPr>
        <w:t>лар бүлеге</w:t>
      </w:r>
      <w:r>
        <w:rPr>
          <w:rFonts w:ascii="Courier New" w:hAnsi="Courier New" w:cs="Courier New"/>
          <w:sz w:val="18"/>
        </w:rPr>
        <w:t xml:space="preserve"> 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>┌──────────┴────────────┐│ │┌────────────────────────┐  │└───────────────────┘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>│</w:t>
      </w:r>
      <w:r w:rsidR="00ED3AA9">
        <w:rPr>
          <w:rFonts w:ascii="Courier New" w:hAnsi="Courier New" w:cs="Courier New"/>
          <w:sz w:val="18"/>
          <w:lang w:val="tt-RU"/>
        </w:rPr>
        <w:t xml:space="preserve">Массакүләм мәгълүмат  </w:t>
      </w:r>
      <w:r>
        <w:rPr>
          <w:rFonts w:ascii="Courier New" w:hAnsi="Courier New" w:cs="Courier New"/>
          <w:sz w:val="18"/>
        </w:rPr>
        <w:t xml:space="preserve"> ││ └┤     </w:t>
      </w:r>
      <w:r w:rsidR="00ED3AA9">
        <w:rPr>
          <w:rFonts w:ascii="Courier New" w:hAnsi="Courier New" w:cs="Courier New"/>
          <w:sz w:val="18"/>
          <w:lang w:val="tt-RU"/>
        </w:rPr>
        <w:t>Гомуми бүлек</w:t>
      </w:r>
      <w:r>
        <w:rPr>
          <w:rFonts w:ascii="Courier New" w:hAnsi="Courier New" w:cs="Courier New"/>
          <w:sz w:val="18"/>
        </w:rPr>
        <w:t xml:space="preserve">       │  │┌───────────────────┐</w:t>
      </w:r>
    </w:p>
    <w:p w:rsidR="00100645" w:rsidRDefault="00ED3AA9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│  </w:t>
      </w:r>
      <w:r w:rsidR="00100645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  <w:lang w:val="tt-RU"/>
        </w:rPr>
        <w:t>чаралары бүлеге</w:t>
      </w:r>
      <w:r w:rsidR="00100645">
        <w:rPr>
          <w:rFonts w:ascii="Courier New" w:hAnsi="Courier New" w:cs="Courier New"/>
          <w:sz w:val="18"/>
        </w:rPr>
        <w:t xml:space="preserve">     ││  └────────────────────────┘  ├┤</w:t>
      </w:r>
      <w:r w:rsidR="00C14EA7">
        <w:rPr>
          <w:rFonts w:ascii="Courier New" w:hAnsi="Courier New" w:cs="Courier New"/>
          <w:sz w:val="18"/>
          <w:lang w:val="tt-RU"/>
        </w:rPr>
        <w:t xml:space="preserve">   </w:t>
      </w:r>
      <w:r w:rsidR="00100645">
        <w:rPr>
          <w:rFonts w:ascii="Courier New" w:hAnsi="Courier New" w:cs="Courier New"/>
          <w:sz w:val="18"/>
        </w:rPr>
        <w:t>Юриди</w:t>
      </w:r>
      <w:r w:rsidR="00C14EA7">
        <w:rPr>
          <w:rFonts w:ascii="Courier New" w:hAnsi="Courier New" w:cs="Courier New"/>
          <w:sz w:val="18"/>
          <w:lang w:val="tt-RU"/>
        </w:rPr>
        <w:t>к</w:t>
      </w:r>
      <w:r w:rsidR="00100645">
        <w:rPr>
          <w:rFonts w:ascii="Courier New" w:hAnsi="Courier New" w:cs="Courier New"/>
          <w:sz w:val="18"/>
        </w:rPr>
        <w:t xml:space="preserve"> сектор</w:t>
      </w:r>
      <w:r w:rsidR="00C14EA7">
        <w:rPr>
          <w:rFonts w:ascii="Courier New" w:hAnsi="Courier New" w:cs="Courier New"/>
          <w:sz w:val="18"/>
          <w:lang w:val="tt-RU"/>
        </w:rPr>
        <w:t xml:space="preserve">  </w:t>
      </w:r>
      <w:r w:rsidR="00100645">
        <w:rPr>
          <w:rFonts w:ascii="Courier New" w:hAnsi="Courier New" w:cs="Courier New"/>
          <w:sz w:val="18"/>
        </w:rPr>
        <w:t xml:space="preserve">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>└──────────┬────────────┘│                              │└───────────────────┘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>┌──────────┴────────────┐│                              │┌───────────────────┐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>│ Аналити</w:t>
      </w:r>
      <w:r w:rsidR="00ED3AA9">
        <w:rPr>
          <w:rFonts w:ascii="Courier New" w:hAnsi="Courier New" w:cs="Courier New"/>
          <w:sz w:val="18"/>
          <w:lang w:val="tt-RU"/>
        </w:rPr>
        <w:t>ка</w:t>
      </w:r>
      <w:r>
        <w:rPr>
          <w:rFonts w:ascii="Courier New" w:hAnsi="Courier New" w:cs="Courier New"/>
          <w:sz w:val="18"/>
        </w:rPr>
        <w:t xml:space="preserve"> сектор</w:t>
      </w:r>
      <w:r w:rsidR="00ED3AA9">
        <w:rPr>
          <w:rFonts w:ascii="Courier New" w:hAnsi="Courier New" w:cs="Courier New"/>
          <w:sz w:val="18"/>
          <w:lang w:val="tt-RU"/>
        </w:rPr>
        <w:t xml:space="preserve">ы    </w:t>
      </w:r>
      <w:r>
        <w:rPr>
          <w:rFonts w:ascii="Courier New" w:hAnsi="Courier New" w:cs="Courier New"/>
          <w:sz w:val="18"/>
        </w:rPr>
        <w:t xml:space="preserve"> ├┘                              ││</w:t>
      </w:r>
      <w:r w:rsidR="00C14EA7">
        <w:rPr>
          <w:rFonts w:ascii="Courier New" w:hAnsi="Courier New" w:cs="Courier New"/>
          <w:sz w:val="18"/>
          <w:lang w:val="tt-RU"/>
        </w:rPr>
        <w:t xml:space="preserve">                  </w:t>
      </w:r>
      <w:r>
        <w:rPr>
          <w:rFonts w:ascii="Courier New" w:hAnsi="Courier New" w:cs="Courier New"/>
          <w:sz w:val="18"/>
        </w:rPr>
        <w:t xml:space="preserve">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└───────────────────────┘    </w:t>
      </w:r>
      <w:r w:rsidR="00C14EA7">
        <w:rPr>
          <w:rFonts w:ascii="Courier New" w:hAnsi="Courier New" w:cs="Courier New"/>
          <w:sz w:val="18"/>
        </w:rPr>
        <w:t xml:space="preserve">                           ││</w:t>
      </w:r>
      <w:r w:rsidR="00C14EA7">
        <w:rPr>
          <w:rFonts w:ascii="Courier New" w:hAnsi="Courier New" w:cs="Courier New"/>
          <w:sz w:val="18"/>
          <w:lang w:val="tt-RU"/>
        </w:rPr>
        <w:t xml:space="preserve">  М</w:t>
      </w:r>
      <w:r>
        <w:rPr>
          <w:rFonts w:ascii="Courier New" w:hAnsi="Courier New" w:cs="Courier New"/>
          <w:sz w:val="18"/>
        </w:rPr>
        <w:t>обилизаци</w:t>
      </w:r>
      <w:r w:rsidR="00C14EA7">
        <w:rPr>
          <w:rFonts w:ascii="Courier New" w:hAnsi="Courier New" w:cs="Courier New"/>
          <w:sz w:val="18"/>
          <w:lang w:val="tt-RU"/>
        </w:rPr>
        <w:t>я эше,</w:t>
      </w:r>
      <w:r>
        <w:rPr>
          <w:rFonts w:ascii="Courier New" w:hAnsi="Courier New" w:cs="Courier New"/>
          <w:sz w:val="18"/>
        </w:rPr>
        <w:t xml:space="preserve"> │</w:t>
      </w:r>
    </w:p>
    <w:p w:rsidR="00100645" w:rsidRPr="00C14EA7" w:rsidRDefault="00100645">
      <w:pPr>
        <w:spacing w:after="1" w:line="200" w:lineRule="atLeast"/>
        <w:rPr>
          <w:lang w:val="tt-RU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││          </w:t>
      </w:r>
      <w:r w:rsidR="00C14EA7">
        <w:rPr>
          <w:rFonts w:ascii="Courier New" w:hAnsi="Courier New" w:cs="Courier New"/>
          <w:sz w:val="18"/>
          <w:lang w:val="tt-RU"/>
        </w:rPr>
        <w:t xml:space="preserve">        </w:t>
      </w:r>
      <w:r>
        <w:rPr>
          <w:rFonts w:ascii="Courier New" w:hAnsi="Courier New" w:cs="Courier New"/>
          <w:sz w:val="18"/>
        </w:rPr>
        <w:t xml:space="preserve">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                                                        └┤</w:t>
      </w:r>
      <w:r w:rsidR="00C14EA7">
        <w:rPr>
          <w:rFonts w:ascii="Courier New" w:hAnsi="Courier New" w:cs="Courier New"/>
          <w:sz w:val="18"/>
          <w:lang w:val="tt-RU"/>
        </w:rPr>
        <w:t xml:space="preserve"> граждан оборонасы</w:t>
      </w:r>
      <w:r w:rsidR="00C14EA7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>│</w:t>
      </w:r>
      <w:r w:rsidR="00C14EA7" w:rsidRPr="00C14EA7">
        <w:rPr>
          <w:rFonts w:ascii="Courier New" w:hAnsi="Courier New" w:cs="Courier New"/>
          <w:sz w:val="18"/>
          <w:lang w:val="tt-RU"/>
        </w:rPr>
        <w:t xml:space="preserve"> 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                               </w:t>
      </w:r>
      <w:r w:rsidR="00C14EA7">
        <w:rPr>
          <w:rFonts w:ascii="Courier New" w:hAnsi="Courier New" w:cs="Courier New"/>
          <w:sz w:val="18"/>
        </w:rPr>
        <w:t xml:space="preserve">                          │   </w:t>
      </w:r>
      <w:r>
        <w:rPr>
          <w:rFonts w:ascii="Courier New" w:hAnsi="Courier New" w:cs="Courier New"/>
          <w:sz w:val="18"/>
        </w:rPr>
        <w:t xml:space="preserve"> </w:t>
      </w:r>
      <w:r w:rsidR="00C14EA7">
        <w:rPr>
          <w:rFonts w:ascii="Courier New" w:hAnsi="Courier New" w:cs="Courier New"/>
          <w:sz w:val="18"/>
          <w:lang w:val="tt-RU"/>
        </w:rPr>
        <w:t>һәм дәүләт</w:t>
      </w:r>
      <w:r>
        <w:rPr>
          <w:rFonts w:ascii="Courier New" w:hAnsi="Courier New" w:cs="Courier New"/>
          <w:sz w:val="18"/>
        </w:rPr>
        <w:t xml:space="preserve">    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                            </w:t>
      </w:r>
      <w:r w:rsidR="00C14EA7">
        <w:rPr>
          <w:rFonts w:ascii="Courier New" w:hAnsi="Courier New" w:cs="Courier New"/>
          <w:sz w:val="18"/>
        </w:rPr>
        <w:t xml:space="preserve">                             │</w:t>
      </w:r>
      <w:r w:rsidR="00C14EA7">
        <w:rPr>
          <w:rFonts w:ascii="Courier New" w:hAnsi="Courier New" w:cs="Courier New"/>
          <w:sz w:val="18"/>
          <w:lang w:val="tt-RU"/>
        </w:rPr>
        <w:t>серен саклау буенча</w:t>
      </w:r>
      <w:r>
        <w:rPr>
          <w:rFonts w:ascii="Courier New" w:hAnsi="Courier New" w:cs="Courier New"/>
          <w:sz w:val="18"/>
        </w:rPr>
        <w:t>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                                </w:t>
      </w:r>
      <w:r w:rsidR="00C14EA7">
        <w:rPr>
          <w:rFonts w:ascii="Courier New" w:hAnsi="Courier New" w:cs="Courier New"/>
          <w:sz w:val="18"/>
        </w:rPr>
        <w:t xml:space="preserve">                         │ </w:t>
      </w:r>
      <w:r>
        <w:rPr>
          <w:rFonts w:ascii="Courier New" w:hAnsi="Courier New" w:cs="Courier New"/>
          <w:sz w:val="18"/>
        </w:rPr>
        <w:t xml:space="preserve"> </w:t>
      </w:r>
      <w:r w:rsidR="00C14EA7">
        <w:rPr>
          <w:rFonts w:ascii="Courier New" w:hAnsi="Courier New" w:cs="Courier New"/>
          <w:sz w:val="18"/>
          <w:lang w:val="tt-RU"/>
        </w:rPr>
        <w:t xml:space="preserve">баш белгеч </w:t>
      </w:r>
      <w:r>
        <w:rPr>
          <w:rFonts w:ascii="Courier New" w:hAnsi="Courier New" w:cs="Courier New"/>
          <w:sz w:val="18"/>
        </w:rPr>
        <w:t xml:space="preserve">      │</w:t>
      </w:r>
    </w:p>
    <w:p w:rsidR="00100645" w:rsidRDefault="00100645">
      <w:pPr>
        <w:spacing w:after="1" w:line="200" w:lineRule="atLeast"/>
      </w:pPr>
      <w:r>
        <w:rPr>
          <w:rFonts w:ascii="Courier New" w:hAnsi="Courier New" w:cs="Courier New"/>
          <w:sz w:val="18"/>
        </w:rPr>
        <w:t xml:space="preserve">                                                         └───────────────────┘</w:t>
      </w:r>
    </w:p>
    <w:p w:rsidR="00100645" w:rsidRDefault="00100645">
      <w:pPr>
        <w:spacing w:after="1" w:line="220" w:lineRule="atLeast"/>
        <w:jc w:val="both"/>
      </w:pPr>
    </w:p>
    <w:p w:rsidR="00100645" w:rsidRDefault="00100645">
      <w:pPr>
        <w:spacing w:after="1" w:line="220" w:lineRule="atLeast"/>
        <w:ind w:firstLine="540"/>
        <w:jc w:val="both"/>
      </w:pPr>
    </w:p>
    <w:p w:rsidR="00100645" w:rsidRDefault="00100645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00645" w:rsidRPr="00100645" w:rsidRDefault="00100645">
      <w:pPr>
        <w:rPr>
          <w:lang w:val="tt-RU"/>
        </w:rPr>
      </w:pPr>
    </w:p>
    <w:sectPr w:rsidR="00100645" w:rsidRPr="00100645" w:rsidSect="00B3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45"/>
    <w:rsid w:val="00071E5E"/>
    <w:rsid w:val="00100645"/>
    <w:rsid w:val="00172AE3"/>
    <w:rsid w:val="00333E7E"/>
    <w:rsid w:val="00337E9A"/>
    <w:rsid w:val="005C0453"/>
    <w:rsid w:val="005D11F3"/>
    <w:rsid w:val="00602B27"/>
    <w:rsid w:val="006664CE"/>
    <w:rsid w:val="00853276"/>
    <w:rsid w:val="00A723C1"/>
    <w:rsid w:val="00B325D1"/>
    <w:rsid w:val="00B42188"/>
    <w:rsid w:val="00B9188A"/>
    <w:rsid w:val="00BB5AC2"/>
    <w:rsid w:val="00C14EA7"/>
    <w:rsid w:val="00C2225E"/>
    <w:rsid w:val="00E92511"/>
    <w:rsid w:val="00ED3AA9"/>
    <w:rsid w:val="00F4630D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4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YuliyaCK</cp:lastModifiedBy>
  <cp:revision>2</cp:revision>
  <dcterms:created xsi:type="dcterms:W3CDTF">2018-02-09T10:41:00Z</dcterms:created>
  <dcterms:modified xsi:type="dcterms:W3CDTF">2018-02-09T10:41:00Z</dcterms:modified>
</cp:coreProperties>
</file>